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59" w:rsidRPr="0045597D" w:rsidRDefault="004A1159" w:rsidP="004A1159">
      <w:pPr>
        <w:tabs>
          <w:tab w:val="left" w:pos="13536"/>
        </w:tabs>
        <w:rPr>
          <w:color w:val="000000"/>
          <w:szCs w:val="28"/>
        </w:rPr>
      </w:pPr>
      <w:bookmarkStart w:id="0" w:name="_GoBack"/>
      <w:bookmarkEnd w:id="0"/>
    </w:p>
    <w:p w:rsidR="004A1159" w:rsidRPr="00A43BEB" w:rsidRDefault="004A1159" w:rsidP="004A1159">
      <w:pPr>
        <w:pBdr>
          <w:top w:val="single" w:sz="4" w:space="1" w:color="auto"/>
        </w:pBdr>
        <w:jc w:val="center"/>
        <w:rPr>
          <w:i/>
          <w:color w:val="000000"/>
          <w:szCs w:val="28"/>
          <w:vertAlign w:val="superscript"/>
        </w:rPr>
      </w:pPr>
      <w:r w:rsidRPr="00A43BEB">
        <w:rPr>
          <w:i/>
          <w:color w:val="000000"/>
          <w:szCs w:val="28"/>
          <w:vertAlign w:val="superscript"/>
        </w:rPr>
        <w:t>наименование органа государственного контроля (надзора)</w:t>
      </w:r>
    </w:p>
    <w:p w:rsidR="004A1159" w:rsidRPr="0045597D" w:rsidRDefault="004A1159" w:rsidP="004A1159">
      <w:pPr>
        <w:rPr>
          <w:color w:val="000000"/>
          <w:szCs w:val="28"/>
        </w:rPr>
      </w:pPr>
    </w:p>
    <w:p w:rsidR="004A1159" w:rsidRPr="0045597D" w:rsidRDefault="004A1159" w:rsidP="004A1159">
      <w:pPr>
        <w:pBdr>
          <w:top w:val="single" w:sz="4" w:space="1" w:color="auto"/>
        </w:pBdr>
        <w:jc w:val="center"/>
        <w:rPr>
          <w:i/>
          <w:color w:val="000000"/>
          <w:szCs w:val="28"/>
          <w:vertAlign w:val="superscript"/>
        </w:rPr>
      </w:pPr>
      <w:proofErr w:type="gramStart"/>
      <w:r>
        <w:rPr>
          <w:i/>
          <w:color w:val="000000"/>
          <w:szCs w:val="28"/>
          <w:vertAlign w:val="superscript"/>
        </w:rPr>
        <w:t>вид</w:t>
      </w:r>
      <w:r w:rsidRPr="0045597D">
        <w:rPr>
          <w:i/>
          <w:color w:val="000000"/>
          <w:szCs w:val="28"/>
          <w:vertAlign w:val="superscript"/>
        </w:rPr>
        <w:t xml:space="preserve"> государственного контроля (надзора</w:t>
      </w:r>
      <w:proofErr w:type="gramEnd"/>
    </w:p>
    <w:p w:rsidR="004A1159" w:rsidRPr="002178A5" w:rsidRDefault="004A1159" w:rsidP="004A1159">
      <w:pPr>
        <w:jc w:val="cente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tblGrid>
      <w:tr w:rsidR="004A1159" w:rsidRPr="002D6444" w:rsidTr="00F574E5">
        <w:trPr>
          <w:jc w:val="center"/>
        </w:trPr>
        <w:tc>
          <w:tcPr>
            <w:tcW w:w="7321" w:type="dxa"/>
            <w:tcBorders>
              <w:top w:val="nil"/>
              <w:left w:val="nil"/>
              <w:bottom w:val="nil"/>
              <w:right w:val="nil"/>
            </w:tcBorders>
            <w:vAlign w:val="center"/>
          </w:tcPr>
          <w:p w:rsidR="004A1159" w:rsidRDefault="004A1159" w:rsidP="00F574E5">
            <w:pPr>
              <w:spacing w:line="280" w:lineRule="exact"/>
              <w:rPr>
                <w:b/>
                <w:szCs w:val="28"/>
              </w:rPr>
            </w:pPr>
          </w:p>
          <w:p w:rsidR="004A1159" w:rsidRPr="002D6444" w:rsidRDefault="004A1159" w:rsidP="00F574E5">
            <w:pPr>
              <w:spacing w:line="280" w:lineRule="exact"/>
              <w:rPr>
                <w:b/>
                <w:szCs w:val="28"/>
              </w:rPr>
            </w:pPr>
            <w:r w:rsidRPr="002D6444">
              <w:rPr>
                <w:b/>
                <w:szCs w:val="28"/>
              </w:rPr>
              <w:t xml:space="preserve">Проверочный лист (список контрольных вопросов) </w:t>
            </w:r>
          </w:p>
          <w:p w:rsidR="004A1159" w:rsidRPr="002D6444" w:rsidRDefault="004A1159" w:rsidP="00F574E5">
            <w:pPr>
              <w:spacing w:line="280" w:lineRule="exact"/>
              <w:rPr>
                <w:b/>
                <w:szCs w:val="28"/>
              </w:rPr>
            </w:pPr>
          </w:p>
        </w:tc>
      </w:tr>
    </w:tbl>
    <w:p w:rsidR="004A1159" w:rsidRDefault="004A1159" w:rsidP="004A1159">
      <w:pPr>
        <w:rPr>
          <w:szCs w:val="28"/>
        </w:rPr>
      </w:pPr>
    </w:p>
    <w:p w:rsidR="004A1159" w:rsidRDefault="004A1159" w:rsidP="004A1159">
      <w:r w:rsidRPr="004440F2">
        <w:t>По адресу/адресам:</w:t>
      </w:r>
      <w:r>
        <w:t xml:space="preserve">  </w:t>
      </w:r>
    </w:p>
    <w:p w:rsidR="004A1159" w:rsidRDefault="004A1159" w:rsidP="004A1159">
      <w:pPr>
        <w:pBdr>
          <w:top w:val="single" w:sz="4" w:space="1" w:color="auto"/>
        </w:pBdr>
        <w:ind w:left="1980"/>
        <w:rPr>
          <w:sz w:val="2"/>
          <w:szCs w:val="2"/>
        </w:rPr>
      </w:pPr>
    </w:p>
    <w:p w:rsidR="004A1159" w:rsidRDefault="004A1159" w:rsidP="004A1159"/>
    <w:p w:rsidR="004A1159" w:rsidRPr="00A43BEB" w:rsidRDefault="004A1159" w:rsidP="004A1159">
      <w:pPr>
        <w:pBdr>
          <w:top w:val="single" w:sz="4" w:space="1" w:color="auto"/>
        </w:pBdr>
        <w:jc w:val="center"/>
        <w:rPr>
          <w:i/>
          <w:sz w:val="20"/>
        </w:rPr>
      </w:pPr>
      <w:r w:rsidRPr="00A43BEB">
        <w:rPr>
          <w:i/>
          <w:sz w:val="20"/>
        </w:rPr>
        <w:t>(место проведения проверки)</w:t>
      </w:r>
    </w:p>
    <w:p w:rsidR="004A1159" w:rsidRDefault="004A1159" w:rsidP="004A1159"/>
    <w:p w:rsidR="004A1159" w:rsidRDefault="004A1159" w:rsidP="004A1159">
      <w:r w:rsidRPr="004440F2">
        <w:t xml:space="preserve">На основании: </w:t>
      </w:r>
    </w:p>
    <w:p w:rsidR="004A1159" w:rsidRDefault="004A1159" w:rsidP="004A1159">
      <w:pPr>
        <w:pBdr>
          <w:top w:val="single" w:sz="4" w:space="1" w:color="auto"/>
        </w:pBdr>
        <w:ind w:left="1605"/>
        <w:rPr>
          <w:sz w:val="2"/>
          <w:szCs w:val="2"/>
        </w:rPr>
      </w:pPr>
    </w:p>
    <w:p w:rsidR="004A1159" w:rsidRDefault="004A1159" w:rsidP="004A1159"/>
    <w:p w:rsidR="004A1159" w:rsidRPr="00A43BEB" w:rsidRDefault="004A1159" w:rsidP="004A1159">
      <w:pPr>
        <w:pBdr>
          <w:top w:val="single" w:sz="4" w:space="1" w:color="auto"/>
        </w:pBdr>
        <w:jc w:val="center"/>
        <w:rPr>
          <w:i/>
          <w:sz w:val="20"/>
        </w:rPr>
      </w:pPr>
      <w:r w:rsidRPr="00A43BEB">
        <w:rPr>
          <w:i/>
          <w:sz w:val="20"/>
        </w:rPr>
        <w:t>(вид документа с указанием реквизитов (номер, дата))</w:t>
      </w:r>
    </w:p>
    <w:p w:rsidR="004A1159" w:rsidRDefault="004A1159" w:rsidP="004A1159">
      <w:pPr>
        <w:tabs>
          <w:tab w:val="center" w:pos="4678"/>
          <w:tab w:val="right" w:pos="10206"/>
        </w:tabs>
        <w:rPr>
          <w:b/>
          <w:bCs/>
        </w:rPr>
      </w:pPr>
    </w:p>
    <w:p w:rsidR="004A1159" w:rsidRDefault="004A1159" w:rsidP="004A1159">
      <w:pPr>
        <w:tabs>
          <w:tab w:val="center" w:pos="4678"/>
          <w:tab w:val="right" w:pos="10206"/>
        </w:tabs>
      </w:pPr>
      <w:r w:rsidRPr="004440F2">
        <w:t>была проведена</w:t>
      </w:r>
      <w:r>
        <w:t xml:space="preserve"> плановая проверка в отношении:</w:t>
      </w:r>
    </w:p>
    <w:p w:rsidR="004A1159" w:rsidRPr="00A43BEB" w:rsidRDefault="004A1159" w:rsidP="004A1159">
      <w:pPr>
        <w:pBdr>
          <w:top w:val="single" w:sz="4" w:space="1" w:color="auto"/>
        </w:pBdr>
        <w:ind w:left="5160"/>
        <w:jc w:val="center"/>
        <w:rPr>
          <w:i/>
          <w:sz w:val="20"/>
        </w:rPr>
      </w:pPr>
    </w:p>
    <w:p w:rsidR="004A1159" w:rsidRDefault="004A1159" w:rsidP="004A1159">
      <w:pPr>
        <w:pBdr>
          <w:top w:val="single" w:sz="4" w:space="1" w:color="auto"/>
        </w:pBdr>
        <w:jc w:val="center"/>
        <w:rPr>
          <w:i/>
          <w:sz w:val="20"/>
        </w:rPr>
      </w:pPr>
      <w:proofErr w:type="gramStart"/>
      <w:r w:rsidRPr="00A43BEB">
        <w:rPr>
          <w:i/>
          <w:sz w:val="20"/>
        </w:rPr>
        <w:t>(наименование юридического лица, фамилия, имя, отчество (последнее – при наличии)</w:t>
      </w:r>
      <w:r>
        <w:rPr>
          <w:i/>
          <w:sz w:val="20"/>
        </w:rPr>
        <w:t xml:space="preserve"> </w:t>
      </w:r>
      <w:r w:rsidRPr="00A43BEB">
        <w:rPr>
          <w:i/>
          <w:sz w:val="20"/>
        </w:rPr>
        <w:t>индивидуального предпринимателя)</w:t>
      </w:r>
      <w:proofErr w:type="gramEnd"/>
    </w:p>
    <w:p w:rsidR="004A1159" w:rsidRDefault="004A1159" w:rsidP="004A1159">
      <w:r>
        <w:t xml:space="preserve">  </w:t>
      </w:r>
    </w:p>
    <w:p w:rsidR="004A1159" w:rsidRDefault="004A1159" w:rsidP="004A1159">
      <w:pPr>
        <w:pBdr>
          <w:top w:val="single" w:sz="4" w:space="1" w:color="auto"/>
        </w:pBdr>
        <w:rPr>
          <w:sz w:val="2"/>
          <w:szCs w:val="2"/>
        </w:rPr>
      </w:pPr>
    </w:p>
    <w:p w:rsidR="004A1159" w:rsidRPr="002016E8" w:rsidRDefault="004A1159" w:rsidP="004A1159">
      <w:pPr>
        <w:jc w:val="center"/>
        <w:rPr>
          <w:i/>
          <w:sz w:val="20"/>
        </w:rPr>
      </w:pPr>
      <w:r w:rsidRPr="002016E8">
        <w:rPr>
          <w:i/>
          <w:sz w:val="20"/>
        </w:rPr>
        <w:t>(</w:t>
      </w:r>
      <w:r>
        <w:rPr>
          <w:i/>
          <w:sz w:val="20"/>
        </w:rPr>
        <w:t>учетный номер проверки и дата присвоения учетного номера проверки в едином реестре проверок</w:t>
      </w:r>
      <w:r w:rsidRPr="002016E8">
        <w:rPr>
          <w:i/>
          <w:sz w:val="20"/>
        </w:rPr>
        <w:t>)</w:t>
      </w:r>
    </w:p>
    <w:p w:rsidR="004A1159" w:rsidRDefault="004A1159" w:rsidP="004A1159"/>
    <w:p w:rsidR="004A1159" w:rsidRPr="00A43BEB" w:rsidRDefault="004A1159" w:rsidP="004A1159">
      <w:r w:rsidRPr="00A43BEB">
        <w:t>Лиц</w:t>
      </w:r>
      <w:proofErr w:type="gramStart"/>
      <w:r w:rsidRPr="00A43BEB">
        <w:t>о(</w:t>
      </w:r>
      <w:proofErr w:type="gramEnd"/>
      <w:r w:rsidRPr="00A43BEB">
        <w:t xml:space="preserve">а), проводившее проверку:   </w:t>
      </w:r>
    </w:p>
    <w:p w:rsidR="004A1159" w:rsidRDefault="004A1159" w:rsidP="004A1159">
      <w:pPr>
        <w:pBdr>
          <w:top w:val="single" w:sz="4" w:space="1" w:color="auto"/>
        </w:pBdr>
        <w:ind w:left="3420"/>
        <w:rPr>
          <w:sz w:val="2"/>
          <w:szCs w:val="2"/>
        </w:rPr>
      </w:pPr>
    </w:p>
    <w:p w:rsidR="004A1159" w:rsidRDefault="004A1159" w:rsidP="004A1159">
      <w:r>
        <w:t xml:space="preserve">  </w:t>
      </w:r>
    </w:p>
    <w:p w:rsidR="004A1159" w:rsidRDefault="004A1159" w:rsidP="004A1159">
      <w:pPr>
        <w:pBdr>
          <w:top w:val="single" w:sz="4" w:space="1" w:color="auto"/>
        </w:pBdr>
        <w:rPr>
          <w:sz w:val="2"/>
          <w:szCs w:val="2"/>
        </w:rPr>
      </w:pPr>
    </w:p>
    <w:p w:rsidR="004A1159" w:rsidRDefault="004A1159" w:rsidP="004A1159">
      <w:r>
        <w:t xml:space="preserve"> </w:t>
      </w:r>
    </w:p>
    <w:p w:rsidR="004A1159" w:rsidRDefault="004A1159" w:rsidP="004A1159">
      <w:pPr>
        <w:pBdr>
          <w:top w:val="single" w:sz="4" w:space="1" w:color="auto"/>
        </w:pBdr>
        <w:rPr>
          <w:sz w:val="2"/>
          <w:szCs w:val="2"/>
        </w:rPr>
      </w:pPr>
    </w:p>
    <w:p w:rsidR="004A1159" w:rsidRPr="00A43BEB" w:rsidRDefault="004A1159" w:rsidP="004A1159">
      <w:pPr>
        <w:rPr>
          <w:szCs w:val="28"/>
        </w:rPr>
      </w:pPr>
    </w:p>
    <w:p w:rsidR="004A1159" w:rsidRPr="00A43BEB" w:rsidRDefault="004A1159" w:rsidP="004A1159">
      <w:pPr>
        <w:pBdr>
          <w:top w:val="single" w:sz="4" w:space="1" w:color="auto"/>
        </w:pBdr>
        <w:jc w:val="center"/>
        <w:rPr>
          <w:i/>
          <w:sz w:val="20"/>
        </w:rPr>
      </w:pPr>
      <w:r w:rsidRPr="00A43BEB">
        <w:rPr>
          <w:i/>
          <w:sz w:val="20"/>
        </w:rPr>
        <w:t xml:space="preserve"> (фамилия, имя, отчество (последнее – при наличии), должность должностного лица (должностных лиц), проводившег</w:t>
      </w:r>
      <w:proofErr w:type="gramStart"/>
      <w:r w:rsidRPr="00A43BEB">
        <w:rPr>
          <w:i/>
          <w:sz w:val="20"/>
        </w:rPr>
        <w:t>о(</w:t>
      </w:r>
      <w:proofErr w:type="gramEnd"/>
      <w:r w:rsidRPr="00A43BEB">
        <w:rPr>
          <w:i/>
          <w:sz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43BEB">
        <w:rPr>
          <w:i/>
          <w:sz w:val="20"/>
        </w:rPr>
        <w:br/>
        <w:t>по аккредитации, выдавшего свидетельство)</w:t>
      </w:r>
    </w:p>
    <w:p w:rsidR="004A1159" w:rsidRDefault="004A1159" w:rsidP="004A1159">
      <w:pPr>
        <w:rPr>
          <w:b/>
          <w:bCs/>
        </w:rPr>
      </w:pPr>
    </w:p>
    <w:p w:rsidR="004A1159" w:rsidRPr="00A43BEB" w:rsidRDefault="004A1159" w:rsidP="004A1159">
      <w:r w:rsidRPr="00A63BCA">
        <w:t>При пров</w:t>
      </w:r>
      <w:r>
        <w:t>едении проверки присутствовали:</w:t>
      </w:r>
    </w:p>
    <w:p w:rsidR="004A1159" w:rsidRDefault="004A1159" w:rsidP="004A1159">
      <w:pPr>
        <w:pBdr>
          <w:top w:val="single" w:sz="4" w:space="1" w:color="auto"/>
        </w:pBdr>
        <w:ind w:left="4500"/>
        <w:rPr>
          <w:sz w:val="2"/>
          <w:szCs w:val="2"/>
        </w:rPr>
      </w:pPr>
    </w:p>
    <w:p w:rsidR="004A1159" w:rsidRDefault="004A1159" w:rsidP="004A1159">
      <w:r>
        <w:t xml:space="preserve"> </w:t>
      </w:r>
    </w:p>
    <w:p w:rsidR="004A1159" w:rsidRDefault="004A1159" w:rsidP="004A1159">
      <w:pPr>
        <w:pBdr>
          <w:top w:val="single" w:sz="4" w:space="1" w:color="auto"/>
        </w:pBdr>
        <w:rPr>
          <w:sz w:val="2"/>
          <w:szCs w:val="2"/>
        </w:rPr>
      </w:pPr>
    </w:p>
    <w:p w:rsidR="004A1159" w:rsidRDefault="004A1159" w:rsidP="004A1159">
      <w:r>
        <w:t xml:space="preserve"> </w:t>
      </w:r>
    </w:p>
    <w:p w:rsidR="004A1159" w:rsidRPr="00A43BEB" w:rsidRDefault="004A1159" w:rsidP="004A1159">
      <w:pPr>
        <w:pBdr>
          <w:top w:val="single" w:sz="4" w:space="1" w:color="auto"/>
        </w:pBdr>
        <w:jc w:val="center"/>
        <w:rPr>
          <w:i/>
          <w:sz w:val="20"/>
        </w:rPr>
      </w:pPr>
      <w:r w:rsidRPr="00A43BEB">
        <w:rPr>
          <w:i/>
          <w:sz w:val="20"/>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A43BEB">
        <w:rPr>
          <w:i/>
          <w:sz w:val="20"/>
        </w:rPr>
        <w:br/>
        <w:t>по проверке)</w:t>
      </w:r>
    </w:p>
    <w:p w:rsidR="001A2385" w:rsidRDefault="001A2385" w:rsidP="004A1159">
      <w:pPr>
        <w:rPr>
          <w:szCs w:val="28"/>
        </w:rPr>
      </w:pPr>
    </w:p>
    <w:p w:rsidR="004A1159" w:rsidRDefault="004A1159" w:rsidP="004A1159">
      <w:pPr>
        <w:rPr>
          <w:szCs w:val="28"/>
        </w:rPr>
      </w:pPr>
    </w:p>
    <w:tbl>
      <w:tblPr>
        <w:tblW w:w="152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77"/>
        <w:gridCol w:w="3234"/>
        <w:gridCol w:w="710"/>
        <w:gridCol w:w="710"/>
        <w:gridCol w:w="1577"/>
        <w:gridCol w:w="1650"/>
      </w:tblGrid>
      <w:tr w:rsidR="00C32B0A" w:rsidRPr="001E5A61" w:rsidTr="00F574E5">
        <w:trPr>
          <w:trHeight w:val="318"/>
        </w:trPr>
        <w:tc>
          <w:tcPr>
            <w:tcW w:w="15246" w:type="dxa"/>
            <w:gridSpan w:val="6"/>
            <w:tcBorders>
              <w:top w:val="single" w:sz="4" w:space="0" w:color="000000"/>
              <w:left w:val="single" w:sz="4" w:space="0" w:color="000000"/>
              <w:bottom w:val="single" w:sz="4" w:space="0" w:color="000000"/>
              <w:right w:val="single" w:sz="4" w:space="0" w:color="000000"/>
            </w:tcBorders>
          </w:tcPr>
          <w:p w:rsidR="00C32B0A" w:rsidRPr="001E5A61" w:rsidRDefault="00C32B0A" w:rsidP="00F574E5">
            <w:pPr>
              <w:autoSpaceDE w:val="0"/>
              <w:autoSpaceDN w:val="0"/>
              <w:adjustRightInd w:val="0"/>
              <w:jc w:val="center"/>
              <w:rPr>
                <w:b/>
                <w:i/>
              </w:rPr>
            </w:pPr>
            <w:r w:rsidRPr="001E5A61">
              <w:rPr>
                <w:rFonts w:cs="Times New Roman CYR"/>
                <w:b/>
                <w:i/>
              </w:rPr>
              <w:t>Приложение №7. Производство лекарственных растительных препаратов</w:t>
            </w:r>
          </w:p>
        </w:tc>
      </w:tr>
      <w:tr w:rsidR="00C32B0A" w:rsidRPr="00A442D3" w:rsidTr="00F574E5">
        <w:trPr>
          <w:trHeight w:val="318"/>
        </w:trPr>
        <w:tc>
          <w:tcPr>
            <w:tcW w:w="7372" w:type="dxa"/>
            <w:tcBorders>
              <w:top w:val="single" w:sz="4" w:space="0" w:color="000000"/>
              <w:left w:val="single" w:sz="4" w:space="0" w:color="000000"/>
              <w:bottom w:val="single" w:sz="4" w:space="0" w:color="auto"/>
              <w:right w:val="single" w:sz="4" w:space="0" w:color="000000"/>
            </w:tcBorders>
          </w:tcPr>
          <w:p w:rsidR="00C32B0A" w:rsidRPr="006C6C30" w:rsidRDefault="00C32B0A" w:rsidP="00F574E5">
            <w:pPr>
              <w:autoSpaceDE w:val="0"/>
              <w:autoSpaceDN w:val="0"/>
              <w:adjustRightInd w:val="0"/>
              <w:rPr>
                <w:rFonts w:cs="Times New Roman CYR"/>
              </w:rPr>
            </w:pPr>
            <w:r>
              <w:rPr>
                <w:rFonts w:cs="Times New Roman CYR"/>
              </w:rPr>
              <w:t xml:space="preserve">выращивание и сбор растений, используемых в качестве </w:t>
            </w:r>
            <w:r w:rsidRPr="001E5A61">
              <w:t>исходного материала при производстве лекарственных растительных</w:t>
            </w:r>
            <w:r w:rsidRPr="001E5A61">
              <w:rPr>
                <w:rFonts w:cs="Times New Roman CYR"/>
              </w:rPr>
              <w:t xml:space="preserve"> препаратов</w:t>
            </w:r>
            <w:r>
              <w:rPr>
                <w:rFonts w:cs="Times New Roman CYR"/>
              </w:rPr>
              <w:t>, осуществляется в соответствии с</w:t>
            </w:r>
            <w:r w:rsidRPr="001E5A61">
              <w:rPr>
                <w:rFonts w:cs="Times New Roman CYR"/>
              </w:rPr>
              <w:t xml:space="preserve"> Руководство по правилам надлежащего выращивания и сбора исходного сырья растительного происхождения (GACP)</w:t>
            </w:r>
          </w:p>
        </w:tc>
        <w:tc>
          <w:tcPr>
            <w:tcW w:w="3231" w:type="dxa"/>
            <w:tcBorders>
              <w:top w:val="single" w:sz="4" w:space="0" w:color="auto"/>
              <w:left w:val="single" w:sz="4" w:space="0" w:color="auto"/>
              <w:bottom w:val="single" w:sz="4" w:space="0" w:color="auto"/>
              <w:right w:val="single" w:sz="4" w:space="0" w:color="auto"/>
            </w:tcBorders>
          </w:tcPr>
          <w:p w:rsidR="00C32B0A" w:rsidRPr="00BD598F" w:rsidRDefault="00C32B0A" w:rsidP="00F574E5">
            <w:r>
              <w:t xml:space="preserve">п. </w:t>
            </w:r>
            <w:r w:rsidRPr="00F97E8A">
              <w:t>1</w:t>
            </w:r>
            <w:r>
              <w:t xml:space="preserve"> приложение №7 Правил</w:t>
            </w:r>
          </w:p>
        </w:tc>
        <w:tc>
          <w:tcPr>
            <w:tcW w:w="709"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tc>
        <w:tc>
          <w:tcPr>
            <w:tcW w:w="709"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pPr>
              <w:jc w:val="center"/>
            </w:pPr>
          </w:p>
        </w:tc>
        <w:tc>
          <w:tcPr>
            <w:tcW w:w="1576"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pPr>
              <w:jc w:val="center"/>
            </w:pPr>
          </w:p>
        </w:tc>
        <w:tc>
          <w:tcPr>
            <w:tcW w:w="1649"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auto"/>
              <w:left w:val="single" w:sz="4" w:space="0" w:color="000000"/>
              <w:bottom w:val="single" w:sz="4" w:space="0" w:color="000000"/>
              <w:right w:val="single" w:sz="4" w:space="0" w:color="000000"/>
            </w:tcBorders>
          </w:tcPr>
          <w:p w:rsidR="00C32B0A" w:rsidRPr="006C6C30" w:rsidRDefault="00C32B0A" w:rsidP="00F574E5">
            <w:pPr>
              <w:autoSpaceDE w:val="0"/>
              <w:autoSpaceDN w:val="0"/>
              <w:adjustRightInd w:val="0"/>
              <w:rPr>
                <w:rFonts w:cs="Times New Roman CYR"/>
              </w:rPr>
            </w:pPr>
            <w:r>
              <w:rPr>
                <w:rFonts w:cs="Times New Roman CYR"/>
              </w:rPr>
              <w:t>хранение л</w:t>
            </w:r>
            <w:r w:rsidRPr="001E5A61">
              <w:rPr>
                <w:rFonts w:cs="Times New Roman CYR"/>
              </w:rPr>
              <w:t>екарственно</w:t>
            </w:r>
            <w:r>
              <w:rPr>
                <w:rFonts w:cs="Times New Roman CYR"/>
              </w:rPr>
              <w:t>го</w:t>
            </w:r>
            <w:r w:rsidRPr="001E5A61">
              <w:rPr>
                <w:rFonts w:cs="Times New Roman CYR"/>
              </w:rPr>
              <w:t xml:space="preserve"> растительно</w:t>
            </w:r>
            <w:r>
              <w:rPr>
                <w:rFonts w:cs="Times New Roman CYR"/>
              </w:rPr>
              <w:t xml:space="preserve">го сырья осуществляется </w:t>
            </w:r>
            <w:r w:rsidRPr="001E5A61">
              <w:rPr>
                <w:rFonts w:cs="Times New Roman CYR"/>
              </w:rPr>
              <w:t>в отдельных зонах</w:t>
            </w:r>
            <w:r>
              <w:rPr>
                <w:rFonts w:cs="Times New Roman CYR"/>
              </w:rPr>
              <w:t>,</w:t>
            </w:r>
            <w:r w:rsidRPr="001E5A61">
              <w:rPr>
                <w:rFonts w:ascii="Calibri" w:hAnsi="Calibri"/>
                <w:sz w:val="22"/>
                <w:szCs w:val="22"/>
              </w:rPr>
              <w:t xml:space="preserve"> </w:t>
            </w:r>
            <w:r w:rsidRPr="001E5A61">
              <w:rPr>
                <w:rFonts w:cs="Times New Roman CYR"/>
              </w:rPr>
              <w:t>защищённ</w:t>
            </w:r>
            <w:r>
              <w:rPr>
                <w:rFonts w:cs="Times New Roman CYR"/>
              </w:rPr>
              <w:t>ых</w:t>
            </w:r>
            <w:r w:rsidRPr="001E5A61">
              <w:rPr>
                <w:rFonts w:cs="Times New Roman CYR"/>
              </w:rPr>
              <w:t xml:space="preserve"> от проникновения в них насекомых и животных</w:t>
            </w:r>
          </w:p>
        </w:tc>
        <w:tc>
          <w:tcPr>
            <w:tcW w:w="3231" w:type="dxa"/>
            <w:tcBorders>
              <w:top w:val="single" w:sz="4" w:space="0" w:color="auto"/>
              <w:left w:val="single" w:sz="4" w:space="0" w:color="auto"/>
              <w:bottom w:val="nil"/>
              <w:right w:val="single" w:sz="4" w:space="0" w:color="auto"/>
            </w:tcBorders>
          </w:tcPr>
          <w:p w:rsidR="00C32B0A" w:rsidRPr="00BD598F" w:rsidRDefault="00C32B0A" w:rsidP="00F574E5">
            <w:r>
              <w:t>п. 4 (1) приложение №7 Правил</w:t>
            </w:r>
          </w:p>
        </w:tc>
        <w:tc>
          <w:tcPr>
            <w:tcW w:w="709"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tc>
        <w:tc>
          <w:tcPr>
            <w:tcW w:w="709"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576"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649"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000000"/>
              <w:left w:val="single" w:sz="4" w:space="0" w:color="000000"/>
              <w:bottom w:val="single" w:sz="4" w:space="0" w:color="000000"/>
              <w:right w:val="single" w:sz="4" w:space="0" w:color="000000"/>
            </w:tcBorders>
          </w:tcPr>
          <w:p w:rsidR="00C32B0A" w:rsidRPr="006C6C30" w:rsidRDefault="00C32B0A" w:rsidP="00F574E5">
            <w:pPr>
              <w:autoSpaceDE w:val="0"/>
              <w:autoSpaceDN w:val="0"/>
              <w:adjustRightInd w:val="0"/>
              <w:rPr>
                <w:rFonts w:cs="Times New Roman CYR"/>
              </w:rPr>
            </w:pPr>
            <w:r>
              <w:rPr>
                <w:rFonts w:cs="Times New Roman CYR"/>
              </w:rPr>
              <w:t>з</w:t>
            </w:r>
            <w:r w:rsidRPr="001E5A61">
              <w:rPr>
                <w:rFonts w:cs="Times New Roman CYR"/>
              </w:rPr>
              <w:t xml:space="preserve">она хранения </w:t>
            </w:r>
            <w:r>
              <w:rPr>
                <w:rFonts w:cs="Times New Roman CYR"/>
              </w:rPr>
              <w:t xml:space="preserve">растительного сырья </w:t>
            </w:r>
            <w:r w:rsidRPr="001E5A61">
              <w:rPr>
                <w:rFonts w:cs="Times New Roman CYR"/>
              </w:rPr>
              <w:t>хорошо вентилир</w:t>
            </w:r>
            <w:r>
              <w:rPr>
                <w:rFonts w:cs="Times New Roman CYR"/>
              </w:rPr>
              <w:t>уе</w:t>
            </w:r>
            <w:r w:rsidRPr="001E5A61">
              <w:rPr>
                <w:rFonts w:cs="Times New Roman CYR"/>
              </w:rPr>
              <w:t>тся</w:t>
            </w:r>
          </w:p>
        </w:tc>
        <w:tc>
          <w:tcPr>
            <w:tcW w:w="3231" w:type="dxa"/>
            <w:tcBorders>
              <w:top w:val="single" w:sz="4" w:space="0" w:color="auto"/>
              <w:left w:val="single" w:sz="4" w:space="0" w:color="auto"/>
              <w:bottom w:val="nil"/>
              <w:right w:val="single" w:sz="4" w:space="0" w:color="auto"/>
            </w:tcBorders>
          </w:tcPr>
          <w:p w:rsidR="00C32B0A" w:rsidRPr="00BD598F" w:rsidRDefault="00C32B0A" w:rsidP="00F574E5">
            <w:r>
              <w:t>п. 5 (2) приложение №7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tc>
        <w:tc>
          <w:tcPr>
            <w:tcW w:w="70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000000"/>
              <w:left w:val="single" w:sz="4" w:space="0" w:color="000000"/>
              <w:bottom w:val="single" w:sz="4" w:space="0" w:color="000000"/>
              <w:right w:val="single" w:sz="4" w:space="0" w:color="000000"/>
            </w:tcBorders>
          </w:tcPr>
          <w:p w:rsidR="00C32B0A" w:rsidRPr="006C6C30" w:rsidRDefault="00C32B0A" w:rsidP="00F574E5">
            <w:pPr>
              <w:autoSpaceDE w:val="0"/>
              <w:autoSpaceDN w:val="0"/>
              <w:adjustRightInd w:val="0"/>
              <w:rPr>
                <w:rFonts w:cs="Times New Roman CYR"/>
              </w:rPr>
            </w:pPr>
            <w:r w:rsidRPr="001E5A61">
              <w:rPr>
                <w:rFonts w:cs="Times New Roman CYR"/>
              </w:rPr>
              <w:t>обеспеч</w:t>
            </w:r>
            <w:r>
              <w:rPr>
                <w:rFonts w:cs="Times New Roman CYR"/>
              </w:rPr>
              <w:t>ены</w:t>
            </w:r>
            <w:r w:rsidRPr="001E5A61">
              <w:rPr>
                <w:rFonts w:cs="Times New Roman CYR"/>
              </w:rPr>
              <w:t xml:space="preserve"> и контролир</w:t>
            </w:r>
            <w:r>
              <w:rPr>
                <w:rFonts w:cs="Times New Roman CYR"/>
              </w:rPr>
              <w:t>уются</w:t>
            </w:r>
            <w:r w:rsidRPr="001E5A61">
              <w:rPr>
                <w:rFonts w:cs="Times New Roman CYR"/>
              </w:rPr>
              <w:t xml:space="preserve"> особые условия </w:t>
            </w:r>
            <w:r>
              <w:rPr>
                <w:rFonts w:cs="Times New Roman CYR"/>
              </w:rPr>
              <w:t xml:space="preserve">хранения </w:t>
            </w:r>
            <w:r w:rsidRPr="001E5A61">
              <w:rPr>
                <w:rFonts w:cs="Times New Roman CYR"/>
              </w:rPr>
              <w:t xml:space="preserve">в отношении влажности, температуры и защиты от света </w:t>
            </w:r>
          </w:p>
        </w:tc>
        <w:tc>
          <w:tcPr>
            <w:tcW w:w="3231" w:type="dxa"/>
            <w:tcBorders>
              <w:top w:val="single" w:sz="4" w:space="0" w:color="auto"/>
              <w:left w:val="single" w:sz="4" w:space="0" w:color="auto"/>
              <w:bottom w:val="nil"/>
              <w:right w:val="single" w:sz="4" w:space="0" w:color="auto"/>
            </w:tcBorders>
          </w:tcPr>
          <w:p w:rsidR="00C32B0A" w:rsidRPr="00BD598F" w:rsidRDefault="00C32B0A" w:rsidP="00F574E5">
            <w:r>
              <w:t>п. 7 (4) приложение №7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tc>
        <w:tc>
          <w:tcPr>
            <w:tcW w:w="70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000000"/>
              <w:left w:val="single" w:sz="4" w:space="0" w:color="000000"/>
              <w:bottom w:val="single" w:sz="4" w:space="0" w:color="auto"/>
              <w:right w:val="single" w:sz="4" w:space="0" w:color="000000"/>
            </w:tcBorders>
          </w:tcPr>
          <w:p w:rsidR="00C32B0A" w:rsidRPr="006C6C30" w:rsidRDefault="00C32B0A" w:rsidP="00F574E5">
            <w:pPr>
              <w:autoSpaceDE w:val="0"/>
              <w:autoSpaceDN w:val="0"/>
              <w:adjustRightInd w:val="0"/>
              <w:rPr>
                <w:rFonts w:cs="Times New Roman CYR"/>
              </w:rPr>
            </w:pPr>
            <w:r>
              <w:rPr>
                <w:rFonts w:cs="Times New Roman CYR"/>
              </w:rPr>
              <w:t xml:space="preserve">предприняты меры </w:t>
            </w:r>
            <w:r w:rsidRPr="00E53260">
              <w:rPr>
                <w:rFonts w:cs="Times New Roman CYR"/>
              </w:rPr>
              <w:t xml:space="preserve">по поддержанию чистоты, а также по предотвращению перекрестного загрязнения </w:t>
            </w:r>
            <w:r>
              <w:rPr>
                <w:rFonts w:cs="Times New Roman CYR"/>
              </w:rPr>
              <w:t>п</w:t>
            </w:r>
            <w:r w:rsidRPr="00E53260">
              <w:rPr>
                <w:rFonts w:cs="Times New Roman CYR"/>
              </w:rPr>
              <w:t>ри отборе проб, взвешивании, смешивании и других технологических операциях с лекарственным растительным сырьем, сопровождающихся пылеобразованием</w:t>
            </w:r>
          </w:p>
        </w:tc>
        <w:tc>
          <w:tcPr>
            <w:tcW w:w="3231" w:type="dxa"/>
            <w:tcBorders>
              <w:top w:val="single" w:sz="4" w:space="0" w:color="auto"/>
              <w:left w:val="single" w:sz="4" w:space="0" w:color="auto"/>
              <w:bottom w:val="single" w:sz="4" w:space="0" w:color="auto"/>
              <w:right w:val="single" w:sz="4" w:space="0" w:color="auto"/>
            </w:tcBorders>
          </w:tcPr>
          <w:p w:rsidR="00C32B0A" w:rsidRPr="00BD598F" w:rsidRDefault="00C32B0A" w:rsidP="00F574E5">
            <w:r>
              <w:t>п. 8 (5) приложение №7 Правил</w:t>
            </w:r>
          </w:p>
        </w:tc>
        <w:tc>
          <w:tcPr>
            <w:tcW w:w="709"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tc>
        <w:tc>
          <w:tcPr>
            <w:tcW w:w="709"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pPr>
              <w:jc w:val="center"/>
            </w:pPr>
          </w:p>
        </w:tc>
        <w:tc>
          <w:tcPr>
            <w:tcW w:w="1576"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pPr>
              <w:jc w:val="center"/>
            </w:pPr>
          </w:p>
        </w:tc>
        <w:tc>
          <w:tcPr>
            <w:tcW w:w="1649"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auto"/>
              <w:left w:val="single" w:sz="4" w:space="0" w:color="000000"/>
              <w:bottom w:val="single" w:sz="4" w:space="0" w:color="000000"/>
              <w:right w:val="single" w:sz="4" w:space="0" w:color="000000"/>
            </w:tcBorders>
          </w:tcPr>
          <w:p w:rsidR="00C32B0A" w:rsidRPr="006C6C30" w:rsidRDefault="00C32B0A" w:rsidP="00F574E5">
            <w:pPr>
              <w:autoSpaceDE w:val="0"/>
              <w:autoSpaceDN w:val="0"/>
              <w:adjustRightInd w:val="0"/>
              <w:rPr>
                <w:rFonts w:cs="Times New Roman CYR"/>
              </w:rPr>
            </w:pPr>
            <w:r>
              <w:rPr>
                <w:rFonts w:cs="Times New Roman CYR"/>
              </w:rPr>
              <w:t>о</w:t>
            </w:r>
            <w:r w:rsidRPr="00E53260">
              <w:rPr>
                <w:rFonts w:cs="Times New Roman CYR"/>
              </w:rPr>
              <w:t>борудование, фильтрующие и иные материалы, используемые в производственном процессе, совместимы с растворителем, используемым для экстракции</w:t>
            </w:r>
          </w:p>
        </w:tc>
        <w:tc>
          <w:tcPr>
            <w:tcW w:w="3231" w:type="dxa"/>
            <w:tcBorders>
              <w:top w:val="single" w:sz="4" w:space="0" w:color="auto"/>
              <w:left w:val="single" w:sz="4" w:space="0" w:color="auto"/>
              <w:bottom w:val="nil"/>
              <w:right w:val="single" w:sz="4" w:space="0" w:color="auto"/>
            </w:tcBorders>
          </w:tcPr>
          <w:p w:rsidR="00C32B0A" w:rsidRPr="00BD598F" w:rsidRDefault="00C32B0A" w:rsidP="00F574E5">
            <w:r>
              <w:t>п. 9 (6) приложение №7 Правил</w:t>
            </w:r>
          </w:p>
        </w:tc>
        <w:tc>
          <w:tcPr>
            <w:tcW w:w="709"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tc>
        <w:tc>
          <w:tcPr>
            <w:tcW w:w="709"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576"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649"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000000"/>
              <w:left w:val="single" w:sz="4" w:space="0" w:color="000000"/>
              <w:bottom w:val="single" w:sz="4" w:space="0" w:color="auto"/>
              <w:right w:val="single" w:sz="4" w:space="0" w:color="000000"/>
            </w:tcBorders>
          </w:tcPr>
          <w:p w:rsidR="00C32B0A" w:rsidRPr="006C6C30" w:rsidRDefault="00C32B0A" w:rsidP="00F574E5">
            <w:pPr>
              <w:autoSpaceDE w:val="0"/>
              <w:autoSpaceDN w:val="0"/>
              <w:adjustRightInd w:val="0"/>
              <w:rPr>
                <w:rFonts w:cs="Times New Roman CYR"/>
              </w:rPr>
            </w:pPr>
            <w:r w:rsidRPr="00E53260">
              <w:rPr>
                <w:rFonts w:cs="Times New Roman CYR"/>
              </w:rPr>
              <w:lastRenderedPageBreak/>
              <w:t>поставщики лекарственного растительного сырья или препарата работают в соответствии с Руководством по правилам надлежащего выращивания и сбора исходного сырья растительного происхождения (GACP).</w:t>
            </w:r>
          </w:p>
        </w:tc>
        <w:tc>
          <w:tcPr>
            <w:tcW w:w="3231" w:type="dxa"/>
            <w:tcBorders>
              <w:top w:val="single" w:sz="4" w:space="0" w:color="auto"/>
              <w:left w:val="single" w:sz="4" w:space="0" w:color="auto"/>
              <w:bottom w:val="single" w:sz="4" w:space="0" w:color="auto"/>
              <w:right w:val="single" w:sz="4" w:space="0" w:color="auto"/>
            </w:tcBorders>
          </w:tcPr>
          <w:p w:rsidR="00C32B0A" w:rsidRPr="00BD598F" w:rsidRDefault="00C32B0A" w:rsidP="00F574E5">
            <w:r>
              <w:t>п. 10 (7) приложение №7 Правил</w:t>
            </w:r>
          </w:p>
        </w:tc>
        <w:tc>
          <w:tcPr>
            <w:tcW w:w="709"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tc>
        <w:tc>
          <w:tcPr>
            <w:tcW w:w="709"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pPr>
              <w:jc w:val="center"/>
            </w:pPr>
          </w:p>
        </w:tc>
        <w:tc>
          <w:tcPr>
            <w:tcW w:w="1576"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auto"/>
              <w:left w:val="single" w:sz="4" w:space="0" w:color="000000"/>
              <w:bottom w:val="single" w:sz="4" w:space="0" w:color="000000"/>
              <w:right w:val="single" w:sz="4" w:space="0" w:color="000000"/>
            </w:tcBorders>
          </w:tcPr>
          <w:p w:rsidR="00C32B0A" w:rsidRPr="006C6C30" w:rsidRDefault="00C32B0A" w:rsidP="00F574E5">
            <w:pPr>
              <w:autoSpaceDE w:val="0"/>
              <w:autoSpaceDN w:val="0"/>
              <w:adjustRightInd w:val="0"/>
              <w:rPr>
                <w:rFonts w:cs="Times New Roman CYR"/>
              </w:rPr>
            </w:pPr>
            <w:r>
              <w:rPr>
                <w:rFonts w:cs="Times New Roman CYR"/>
              </w:rPr>
              <w:t>с</w:t>
            </w:r>
            <w:r w:rsidRPr="00E53260">
              <w:rPr>
                <w:rFonts w:cs="Times New Roman CYR"/>
              </w:rPr>
              <w:t>пецификации на лекарственное растительное сырье или лекарственные растительные препараты</w:t>
            </w:r>
            <w:r>
              <w:rPr>
                <w:rFonts w:cs="Times New Roman CYR"/>
              </w:rPr>
              <w:t xml:space="preserve"> содержат необходимую информацию</w:t>
            </w:r>
          </w:p>
        </w:tc>
        <w:tc>
          <w:tcPr>
            <w:tcW w:w="3231" w:type="dxa"/>
            <w:tcBorders>
              <w:top w:val="single" w:sz="4" w:space="0" w:color="auto"/>
              <w:left w:val="single" w:sz="4" w:space="0" w:color="auto"/>
              <w:bottom w:val="nil"/>
              <w:right w:val="single" w:sz="4" w:space="0" w:color="auto"/>
            </w:tcBorders>
          </w:tcPr>
          <w:p w:rsidR="00C32B0A" w:rsidRPr="00BD598F" w:rsidRDefault="00C32B0A" w:rsidP="00F574E5">
            <w:r>
              <w:t>п. 11 (8) приложение №7 Правил</w:t>
            </w:r>
          </w:p>
        </w:tc>
        <w:tc>
          <w:tcPr>
            <w:tcW w:w="709"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tc>
        <w:tc>
          <w:tcPr>
            <w:tcW w:w="709"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576"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000000"/>
              <w:left w:val="single" w:sz="4" w:space="0" w:color="000000"/>
              <w:bottom w:val="single" w:sz="4" w:space="0" w:color="000000"/>
              <w:right w:val="single" w:sz="4" w:space="0" w:color="000000"/>
            </w:tcBorders>
          </w:tcPr>
          <w:p w:rsidR="00C32B0A" w:rsidRPr="006C6C30" w:rsidRDefault="00C32B0A" w:rsidP="00F574E5">
            <w:pPr>
              <w:autoSpaceDE w:val="0"/>
              <w:autoSpaceDN w:val="0"/>
              <w:adjustRightInd w:val="0"/>
              <w:rPr>
                <w:rFonts w:cs="Times New Roman CYR"/>
              </w:rPr>
            </w:pPr>
            <w:r>
              <w:rPr>
                <w:rFonts w:cs="Times New Roman CYR"/>
              </w:rPr>
              <w:t>имеются</w:t>
            </w:r>
            <w:r w:rsidRPr="00E53260">
              <w:rPr>
                <w:rFonts w:cs="Times New Roman CYR"/>
              </w:rPr>
              <w:t xml:space="preserve"> подробные сведения о процессе обработки для снижения грибковой и (или) микробной контаминации либо другой инвазии и испытаниях, а также предельные значения остаточной контаминации</w:t>
            </w:r>
          </w:p>
        </w:tc>
        <w:tc>
          <w:tcPr>
            <w:tcW w:w="3231" w:type="dxa"/>
            <w:tcBorders>
              <w:top w:val="single" w:sz="4" w:space="0" w:color="auto"/>
              <w:left w:val="single" w:sz="4" w:space="0" w:color="auto"/>
              <w:bottom w:val="single" w:sz="4" w:space="0" w:color="auto"/>
              <w:right w:val="single" w:sz="4" w:space="0" w:color="auto"/>
            </w:tcBorders>
          </w:tcPr>
          <w:p w:rsidR="00C32B0A" w:rsidRPr="00BD598F" w:rsidRDefault="00C32B0A" w:rsidP="00F574E5">
            <w:r>
              <w:t>п. 12 приложение №7 Правил</w:t>
            </w:r>
          </w:p>
        </w:tc>
        <w:tc>
          <w:tcPr>
            <w:tcW w:w="709"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tc>
        <w:tc>
          <w:tcPr>
            <w:tcW w:w="70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000000"/>
              <w:left w:val="single" w:sz="4" w:space="0" w:color="000000"/>
              <w:bottom w:val="single" w:sz="4" w:space="0" w:color="auto"/>
              <w:right w:val="single" w:sz="4" w:space="0" w:color="000000"/>
            </w:tcBorders>
          </w:tcPr>
          <w:p w:rsidR="00C32B0A" w:rsidRPr="006C6C30" w:rsidRDefault="00C32B0A" w:rsidP="00F574E5">
            <w:pPr>
              <w:autoSpaceDE w:val="0"/>
              <w:autoSpaceDN w:val="0"/>
              <w:adjustRightInd w:val="0"/>
              <w:rPr>
                <w:rFonts w:cs="Times New Roman CYR"/>
              </w:rPr>
            </w:pPr>
            <w:r>
              <w:rPr>
                <w:rFonts w:cs="Times New Roman CYR"/>
              </w:rPr>
              <w:t xml:space="preserve">имеются </w:t>
            </w:r>
            <w:r w:rsidRPr="00E53260">
              <w:rPr>
                <w:rFonts w:cs="Times New Roman CYR"/>
              </w:rPr>
              <w:t xml:space="preserve">утвержденные инструкции и записи, которые гарантируют, что каждое тарное место с лекарственным растительным сырьем проверено с целью обнаружения какой-либо фальсификации, подмены, наличия посторонних материалов (таких как фрагменты металла или стекла, </w:t>
            </w:r>
            <w:proofErr w:type="gramStart"/>
            <w:r w:rsidRPr="00E53260">
              <w:rPr>
                <w:rFonts w:cs="Times New Roman CYR"/>
              </w:rPr>
              <w:t>остатки животных</w:t>
            </w:r>
            <w:proofErr w:type="gramEnd"/>
            <w:r w:rsidRPr="00E53260">
              <w:rPr>
                <w:rFonts w:cs="Times New Roman CYR"/>
              </w:rPr>
              <w:t xml:space="preserve"> или их экскременты, камни, песок) либо признаков гниения</w:t>
            </w:r>
          </w:p>
        </w:tc>
        <w:tc>
          <w:tcPr>
            <w:tcW w:w="3231" w:type="dxa"/>
            <w:tcBorders>
              <w:top w:val="single" w:sz="4" w:space="0" w:color="auto"/>
              <w:left w:val="single" w:sz="4" w:space="0" w:color="auto"/>
              <w:bottom w:val="single" w:sz="4" w:space="0" w:color="auto"/>
              <w:right w:val="single" w:sz="4" w:space="0" w:color="auto"/>
            </w:tcBorders>
          </w:tcPr>
          <w:p w:rsidR="00C32B0A" w:rsidRPr="00BD598F" w:rsidRDefault="00C32B0A" w:rsidP="00F574E5">
            <w:r>
              <w:t>п. 14 (10) приложение №7 Правил</w:t>
            </w:r>
          </w:p>
        </w:tc>
        <w:tc>
          <w:tcPr>
            <w:tcW w:w="709" w:type="dxa"/>
            <w:tcBorders>
              <w:top w:val="single" w:sz="4" w:space="0" w:color="auto"/>
              <w:left w:val="single" w:sz="4" w:space="0" w:color="000000"/>
              <w:bottom w:val="single" w:sz="4" w:space="0" w:color="auto"/>
              <w:right w:val="single" w:sz="4" w:space="0" w:color="000000"/>
            </w:tcBorders>
            <w:vAlign w:val="center"/>
          </w:tcPr>
          <w:p w:rsidR="00C32B0A" w:rsidRPr="00A442D3" w:rsidRDefault="00C32B0A" w:rsidP="00F574E5"/>
        </w:tc>
        <w:tc>
          <w:tcPr>
            <w:tcW w:w="709"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pPr>
              <w:jc w:val="center"/>
            </w:pPr>
          </w:p>
        </w:tc>
        <w:tc>
          <w:tcPr>
            <w:tcW w:w="1576"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pPr>
              <w:jc w:val="center"/>
            </w:pPr>
          </w:p>
        </w:tc>
        <w:tc>
          <w:tcPr>
            <w:tcW w:w="1649"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auto"/>
              <w:left w:val="single" w:sz="4" w:space="0" w:color="000000"/>
              <w:bottom w:val="single" w:sz="4" w:space="0" w:color="000000"/>
              <w:right w:val="single" w:sz="4" w:space="0" w:color="000000"/>
            </w:tcBorders>
          </w:tcPr>
          <w:p w:rsidR="00C32B0A" w:rsidRPr="006C6C30" w:rsidRDefault="00C32B0A" w:rsidP="00F574E5">
            <w:pPr>
              <w:autoSpaceDE w:val="0"/>
              <w:autoSpaceDN w:val="0"/>
              <w:adjustRightInd w:val="0"/>
              <w:rPr>
                <w:rFonts w:cs="Times New Roman CYR"/>
              </w:rPr>
            </w:pPr>
            <w:r>
              <w:rPr>
                <w:rFonts w:cs="Times New Roman CYR"/>
              </w:rPr>
              <w:t>т</w:t>
            </w:r>
            <w:r w:rsidRPr="00804568">
              <w:rPr>
                <w:rFonts w:cs="Times New Roman CYR"/>
              </w:rPr>
              <w:t xml:space="preserve">ехнологические инструкции </w:t>
            </w:r>
            <w:r>
              <w:rPr>
                <w:rFonts w:cs="Times New Roman CYR"/>
              </w:rPr>
              <w:t>с</w:t>
            </w:r>
            <w:r w:rsidRPr="00804568">
              <w:rPr>
                <w:rFonts w:cs="Times New Roman CYR"/>
              </w:rPr>
              <w:t>одержат методы удаления посторонних материалов и соответствующие методики очистки и (или) отбора материала растительного происхождения перед его хранением в качестве разрешенного лекарственного растительного сырья или перед началом производства.</w:t>
            </w:r>
          </w:p>
        </w:tc>
        <w:tc>
          <w:tcPr>
            <w:tcW w:w="3231" w:type="dxa"/>
            <w:tcBorders>
              <w:top w:val="single" w:sz="4" w:space="0" w:color="auto"/>
              <w:left w:val="single" w:sz="4" w:space="0" w:color="auto"/>
              <w:bottom w:val="nil"/>
              <w:right w:val="single" w:sz="4" w:space="0" w:color="auto"/>
            </w:tcBorders>
          </w:tcPr>
          <w:p w:rsidR="00C32B0A" w:rsidRPr="00BD598F" w:rsidRDefault="00C32B0A" w:rsidP="00F574E5">
            <w:r>
              <w:t>п. 15 (11) приложение №7 Правил</w:t>
            </w:r>
          </w:p>
        </w:tc>
        <w:tc>
          <w:tcPr>
            <w:tcW w:w="709"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tc>
        <w:tc>
          <w:tcPr>
            <w:tcW w:w="709"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576"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649" w:type="dxa"/>
            <w:tcBorders>
              <w:top w:val="single" w:sz="4" w:space="0" w:color="auto"/>
              <w:left w:val="single" w:sz="4" w:space="0" w:color="000000"/>
              <w:bottom w:val="single" w:sz="4" w:space="0" w:color="000000"/>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000000"/>
              <w:left w:val="single" w:sz="4" w:space="0" w:color="000000"/>
              <w:bottom w:val="single" w:sz="4" w:space="0" w:color="000000"/>
              <w:right w:val="single" w:sz="4" w:space="0" w:color="000000"/>
            </w:tcBorders>
          </w:tcPr>
          <w:p w:rsidR="00C32B0A" w:rsidRPr="006C6C30" w:rsidRDefault="00C32B0A" w:rsidP="00F574E5">
            <w:pPr>
              <w:autoSpaceDE w:val="0"/>
              <w:autoSpaceDN w:val="0"/>
              <w:adjustRightInd w:val="0"/>
              <w:rPr>
                <w:rFonts w:cs="Times New Roman CYR"/>
              </w:rPr>
            </w:pPr>
            <w:r>
              <w:rPr>
                <w:rFonts w:cs="Times New Roman CYR"/>
              </w:rPr>
              <w:t>и</w:t>
            </w:r>
            <w:r w:rsidRPr="00804568">
              <w:rPr>
                <w:rFonts w:cs="Times New Roman CYR"/>
              </w:rPr>
              <w:t>нструкции по производству лекарственных растительных препаратов включа</w:t>
            </w:r>
            <w:r>
              <w:rPr>
                <w:rFonts w:cs="Times New Roman CYR"/>
              </w:rPr>
              <w:t>ю</w:t>
            </w:r>
            <w:r w:rsidRPr="00804568">
              <w:rPr>
                <w:rFonts w:cs="Times New Roman CYR"/>
              </w:rPr>
              <w:t>т подробные сведения о растворителе, продолжительности и температуре экстрагирования, информацию о любых стадиях концентрирования и используемых способах</w:t>
            </w:r>
          </w:p>
        </w:tc>
        <w:tc>
          <w:tcPr>
            <w:tcW w:w="3231" w:type="dxa"/>
            <w:tcBorders>
              <w:top w:val="single" w:sz="4" w:space="0" w:color="auto"/>
              <w:left w:val="single" w:sz="4" w:space="0" w:color="auto"/>
              <w:bottom w:val="nil"/>
              <w:right w:val="single" w:sz="4" w:space="0" w:color="auto"/>
            </w:tcBorders>
          </w:tcPr>
          <w:p w:rsidR="00C32B0A" w:rsidRPr="00BD598F" w:rsidRDefault="00C32B0A" w:rsidP="00F574E5">
            <w:r>
              <w:t>п. 16 (12) приложение №7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tc>
        <w:tc>
          <w:tcPr>
            <w:tcW w:w="70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000000"/>
              <w:left w:val="single" w:sz="4" w:space="0" w:color="000000"/>
              <w:bottom w:val="single" w:sz="4" w:space="0" w:color="000000"/>
              <w:right w:val="single" w:sz="4" w:space="0" w:color="000000"/>
            </w:tcBorders>
          </w:tcPr>
          <w:p w:rsidR="00C32B0A" w:rsidRPr="006C6C30" w:rsidRDefault="00C32B0A" w:rsidP="00F574E5">
            <w:pPr>
              <w:autoSpaceDE w:val="0"/>
              <w:autoSpaceDN w:val="0"/>
              <w:adjustRightInd w:val="0"/>
              <w:rPr>
                <w:rFonts w:cs="Times New Roman CYR"/>
              </w:rPr>
            </w:pPr>
            <w:r w:rsidRPr="00804568">
              <w:rPr>
                <w:rFonts w:cs="Times New Roman CYR"/>
              </w:rPr>
              <w:t xml:space="preserve">отбор проб </w:t>
            </w:r>
            <w:r>
              <w:rPr>
                <w:rFonts w:cs="Times New Roman CYR"/>
              </w:rPr>
              <w:t>растительного сырья</w:t>
            </w:r>
            <w:r w:rsidRPr="00804568">
              <w:rPr>
                <w:rFonts w:cs="Times New Roman CYR"/>
              </w:rPr>
              <w:t xml:space="preserve"> осуществля</w:t>
            </w:r>
            <w:r>
              <w:rPr>
                <w:rFonts w:cs="Times New Roman CYR"/>
              </w:rPr>
              <w:t>е</w:t>
            </w:r>
            <w:r w:rsidRPr="00804568">
              <w:rPr>
                <w:rFonts w:cs="Times New Roman CYR"/>
              </w:rPr>
              <w:t>т персонал, обладающий специальными навыками</w:t>
            </w:r>
          </w:p>
        </w:tc>
        <w:tc>
          <w:tcPr>
            <w:tcW w:w="3231" w:type="dxa"/>
            <w:tcBorders>
              <w:top w:val="single" w:sz="4" w:space="0" w:color="auto"/>
              <w:left w:val="single" w:sz="4" w:space="0" w:color="auto"/>
              <w:bottom w:val="nil"/>
              <w:right w:val="single" w:sz="4" w:space="0" w:color="auto"/>
            </w:tcBorders>
          </w:tcPr>
          <w:p w:rsidR="00C32B0A" w:rsidRPr="00BD598F" w:rsidRDefault="00C32B0A" w:rsidP="00F574E5">
            <w:r>
              <w:t>п. 17 (13) приложение №7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tc>
        <w:tc>
          <w:tcPr>
            <w:tcW w:w="70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000000"/>
              <w:left w:val="single" w:sz="4" w:space="0" w:color="000000"/>
              <w:bottom w:val="single" w:sz="4" w:space="0" w:color="000000"/>
              <w:right w:val="single" w:sz="4" w:space="0" w:color="000000"/>
            </w:tcBorders>
          </w:tcPr>
          <w:p w:rsidR="00C32B0A" w:rsidRPr="006C6C30" w:rsidRDefault="00C32B0A" w:rsidP="00F574E5">
            <w:pPr>
              <w:autoSpaceDE w:val="0"/>
              <w:autoSpaceDN w:val="0"/>
              <w:adjustRightInd w:val="0"/>
              <w:rPr>
                <w:rFonts w:cs="Times New Roman CYR"/>
              </w:rPr>
            </w:pPr>
            <w:r w:rsidRPr="00804568">
              <w:rPr>
                <w:rFonts w:cs="Times New Roman CYR"/>
              </w:rPr>
              <w:t>сохраня</w:t>
            </w:r>
            <w:r>
              <w:rPr>
                <w:rFonts w:cs="Times New Roman CYR"/>
              </w:rPr>
              <w:t>ю</w:t>
            </w:r>
            <w:r w:rsidRPr="00804568">
              <w:rPr>
                <w:rFonts w:cs="Times New Roman CYR"/>
              </w:rPr>
              <w:t>т контрольные образцы лек</w:t>
            </w:r>
            <w:r>
              <w:rPr>
                <w:rFonts w:cs="Times New Roman CYR"/>
              </w:rPr>
              <w:t>арственного растительного сырья (п</w:t>
            </w:r>
            <w:r w:rsidRPr="00804568">
              <w:rPr>
                <w:rFonts w:cs="Times New Roman CYR"/>
              </w:rPr>
              <w:t xml:space="preserve">ри производстве </w:t>
            </w:r>
            <w:r>
              <w:rPr>
                <w:rFonts w:cs="Times New Roman CYR"/>
              </w:rPr>
              <w:t xml:space="preserve">- </w:t>
            </w:r>
            <w:r w:rsidRPr="00804568">
              <w:rPr>
                <w:rFonts w:cs="Times New Roman CYR"/>
              </w:rPr>
              <w:t>образцы неизмельченного лекарственного растительного сырья</w:t>
            </w:r>
            <w:r>
              <w:rPr>
                <w:rFonts w:cs="Times New Roman CYR"/>
              </w:rPr>
              <w:t>)</w:t>
            </w:r>
            <w:r w:rsidRPr="00804568">
              <w:rPr>
                <w:rFonts w:cs="Times New Roman CYR"/>
              </w:rPr>
              <w:t>.</w:t>
            </w:r>
          </w:p>
        </w:tc>
        <w:tc>
          <w:tcPr>
            <w:tcW w:w="3231" w:type="dxa"/>
            <w:tcBorders>
              <w:top w:val="single" w:sz="4" w:space="0" w:color="auto"/>
              <w:left w:val="single" w:sz="4" w:space="0" w:color="auto"/>
              <w:bottom w:val="nil"/>
              <w:right w:val="single" w:sz="4" w:space="0" w:color="auto"/>
            </w:tcBorders>
          </w:tcPr>
          <w:p w:rsidR="00C32B0A" w:rsidRPr="00BD598F" w:rsidRDefault="00C32B0A" w:rsidP="00F574E5">
            <w:r>
              <w:t>п. 18 (14) приложение №7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tc>
        <w:tc>
          <w:tcPr>
            <w:tcW w:w="70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r>
      <w:tr w:rsidR="00C32B0A" w:rsidRPr="00A442D3" w:rsidTr="00F574E5">
        <w:trPr>
          <w:trHeight w:val="318"/>
        </w:trPr>
        <w:tc>
          <w:tcPr>
            <w:tcW w:w="7372" w:type="dxa"/>
            <w:tcBorders>
              <w:top w:val="single" w:sz="4" w:space="0" w:color="000000"/>
              <w:left w:val="single" w:sz="4" w:space="0" w:color="000000"/>
              <w:bottom w:val="single" w:sz="4" w:space="0" w:color="auto"/>
              <w:right w:val="single" w:sz="4" w:space="0" w:color="000000"/>
            </w:tcBorders>
          </w:tcPr>
          <w:p w:rsidR="00C32B0A" w:rsidRPr="006C6C30" w:rsidRDefault="00C32B0A" w:rsidP="00F574E5">
            <w:pPr>
              <w:autoSpaceDE w:val="0"/>
              <w:autoSpaceDN w:val="0"/>
              <w:adjustRightInd w:val="0"/>
              <w:rPr>
                <w:rFonts w:cs="Times New Roman CYR"/>
              </w:rPr>
            </w:pPr>
            <w:r w:rsidRPr="00804568">
              <w:rPr>
                <w:rFonts w:cs="Times New Roman CYR"/>
              </w:rPr>
              <w:t>определя</w:t>
            </w:r>
            <w:r>
              <w:rPr>
                <w:rFonts w:cs="Times New Roman CYR"/>
              </w:rPr>
              <w:t>ю</w:t>
            </w:r>
            <w:r w:rsidRPr="00804568">
              <w:rPr>
                <w:rFonts w:cs="Times New Roman CYR"/>
              </w:rPr>
              <w:t xml:space="preserve">т </w:t>
            </w:r>
            <w:r>
              <w:rPr>
                <w:rFonts w:cs="Times New Roman CYR"/>
              </w:rPr>
              <w:t>п</w:t>
            </w:r>
            <w:r w:rsidRPr="00804568">
              <w:rPr>
                <w:rFonts w:cs="Times New Roman CYR"/>
              </w:rPr>
              <w:t xml:space="preserve">одлинность и качество лекарственного растительного сырья, промежуточных продуктов и лекарственных растительных </w:t>
            </w:r>
            <w:r w:rsidRPr="00804568">
              <w:rPr>
                <w:rFonts w:cs="Times New Roman CYR"/>
              </w:rPr>
              <w:lastRenderedPageBreak/>
              <w:t>препаратов в соответствии с требованиями Государственной фармакопеи Российской Федерации, нормативной документации или нормативного документа.</w:t>
            </w:r>
          </w:p>
        </w:tc>
        <w:tc>
          <w:tcPr>
            <w:tcW w:w="3231" w:type="dxa"/>
            <w:tcBorders>
              <w:top w:val="single" w:sz="4" w:space="0" w:color="auto"/>
              <w:left w:val="single" w:sz="4" w:space="0" w:color="auto"/>
              <w:bottom w:val="single" w:sz="4" w:space="0" w:color="auto"/>
              <w:right w:val="single" w:sz="4" w:space="0" w:color="auto"/>
            </w:tcBorders>
          </w:tcPr>
          <w:p w:rsidR="00C32B0A" w:rsidRPr="00BD598F" w:rsidRDefault="00C32B0A" w:rsidP="00F574E5">
            <w:r>
              <w:lastRenderedPageBreak/>
              <w:t>п. 19 (15) приложение №7 Правил</w:t>
            </w:r>
          </w:p>
        </w:tc>
        <w:tc>
          <w:tcPr>
            <w:tcW w:w="709" w:type="dxa"/>
            <w:tcBorders>
              <w:top w:val="single" w:sz="4" w:space="0" w:color="000000"/>
              <w:left w:val="single" w:sz="4" w:space="0" w:color="000000"/>
              <w:bottom w:val="single" w:sz="4" w:space="0" w:color="auto"/>
              <w:right w:val="single" w:sz="4" w:space="0" w:color="000000"/>
            </w:tcBorders>
            <w:vAlign w:val="center"/>
          </w:tcPr>
          <w:p w:rsidR="00C32B0A" w:rsidRPr="00A442D3" w:rsidRDefault="00C32B0A" w:rsidP="00F574E5"/>
        </w:tc>
        <w:tc>
          <w:tcPr>
            <w:tcW w:w="70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C32B0A" w:rsidRPr="00A442D3" w:rsidRDefault="00C32B0A" w:rsidP="00F574E5">
            <w:pPr>
              <w:jc w:val="center"/>
            </w:pPr>
          </w:p>
        </w:tc>
      </w:tr>
    </w:tbl>
    <w:p w:rsidR="004A1159" w:rsidRDefault="004A1159" w:rsidP="004A1159">
      <w:pPr>
        <w:rPr>
          <w:szCs w:val="28"/>
        </w:rPr>
      </w:pPr>
    </w:p>
    <w:sectPr w:rsidR="004A1159" w:rsidSect="002134EF">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620" w:rsidRDefault="007C7620" w:rsidP="004A1159">
      <w:r>
        <w:separator/>
      </w:r>
    </w:p>
  </w:endnote>
  <w:endnote w:type="continuationSeparator" w:id="0">
    <w:p w:rsidR="007C7620" w:rsidRDefault="007C7620" w:rsidP="004A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0565"/>
      <w:docPartObj>
        <w:docPartGallery w:val="Page Numbers (Bottom of Page)"/>
        <w:docPartUnique/>
      </w:docPartObj>
    </w:sdtPr>
    <w:sdtEndPr/>
    <w:sdtContent>
      <w:p w:rsidR="001056AF" w:rsidRDefault="007C7620">
        <w:pPr>
          <w:pStyle w:val="aa"/>
          <w:jc w:val="right"/>
        </w:pPr>
        <w:r>
          <w:fldChar w:fldCharType="begin"/>
        </w:r>
        <w:r>
          <w:instrText xml:space="preserve"> PAGE   \* MERGEFORMAT </w:instrText>
        </w:r>
        <w:r>
          <w:fldChar w:fldCharType="separate"/>
        </w:r>
        <w:r w:rsidR="006C00AD">
          <w:rPr>
            <w:noProof/>
          </w:rPr>
          <w:t>4</w:t>
        </w:r>
        <w:r>
          <w:rPr>
            <w:noProof/>
          </w:rPr>
          <w:fldChar w:fldCharType="end"/>
        </w:r>
      </w:p>
    </w:sdtContent>
  </w:sdt>
  <w:p w:rsidR="001056AF" w:rsidRDefault="001056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620" w:rsidRDefault="007C7620" w:rsidP="004A1159">
      <w:r>
        <w:separator/>
      </w:r>
    </w:p>
  </w:footnote>
  <w:footnote w:type="continuationSeparator" w:id="0">
    <w:p w:rsidR="007C7620" w:rsidRDefault="007C7620" w:rsidP="004A1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59" w:rsidRDefault="004A1159">
    <w:pPr>
      <w:pStyle w:val="a8"/>
    </w:pPr>
  </w:p>
  <w:p w:rsidR="004A1159" w:rsidRDefault="004A11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B4AE0"/>
    <w:multiLevelType w:val="hybridMultilevel"/>
    <w:tmpl w:val="07AE0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F1"/>
    <w:rsid w:val="001056AF"/>
    <w:rsid w:val="00160FF1"/>
    <w:rsid w:val="001A2385"/>
    <w:rsid w:val="002134EF"/>
    <w:rsid w:val="00255835"/>
    <w:rsid w:val="002B0403"/>
    <w:rsid w:val="0037631D"/>
    <w:rsid w:val="00411E69"/>
    <w:rsid w:val="00415561"/>
    <w:rsid w:val="00446B16"/>
    <w:rsid w:val="004A1159"/>
    <w:rsid w:val="00502AF4"/>
    <w:rsid w:val="005170B1"/>
    <w:rsid w:val="005228C9"/>
    <w:rsid w:val="005B4772"/>
    <w:rsid w:val="006C00AD"/>
    <w:rsid w:val="007C7620"/>
    <w:rsid w:val="00841D29"/>
    <w:rsid w:val="009A6AA1"/>
    <w:rsid w:val="009D51C3"/>
    <w:rsid w:val="00B46167"/>
    <w:rsid w:val="00B55C21"/>
    <w:rsid w:val="00B76972"/>
    <w:rsid w:val="00C32B0A"/>
    <w:rsid w:val="00C61953"/>
    <w:rsid w:val="00CB023B"/>
    <w:rsid w:val="00CC3896"/>
    <w:rsid w:val="00DE49D1"/>
    <w:rsid w:val="00F2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631D"/>
    <w:pPr>
      <w:keepNext/>
      <w:jc w:val="both"/>
      <w:outlineLvl w:val="0"/>
    </w:pPr>
    <w:rPr>
      <w:rFonts w:eastAsia="Calibr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60FF1"/>
    <w:pPr>
      <w:ind w:firstLine="709"/>
      <w:jc w:val="both"/>
    </w:pPr>
    <w:rPr>
      <w:sz w:val="28"/>
      <w:szCs w:val="28"/>
    </w:rPr>
  </w:style>
  <w:style w:type="character" w:customStyle="1" w:styleId="a4">
    <w:name w:val="Основной текст с отступом Знак"/>
    <w:basedOn w:val="a0"/>
    <w:link w:val="a3"/>
    <w:semiHidden/>
    <w:rsid w:val="00160FF1"/>
    <w:rPr>
      <w:rFonts w:ascii="Times New Roman" w:eastAsia="Times New Roman" w:hAnsi="Times New Roman" w:cs="Times New Roman"/>
      <w:sz w:val="28"/>
      <w:szCs w:val="28"/>
      <w:lang w:eastAsia="ru-RU"/>
    </w:rPr>
  </w:style>
  <w:style w:type="paragraph" w:styleId="a5">
    <w:name w:val="List Paragraph"/>
    <w:basedOn w:val="a"/>
    <w:uiPriority w:val="34"/>
    <w:qFormat/>
    <w:rsid w:val="00B4616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A11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semiHidden/>
    <w:unhideWhenUsed/>
    <w:rsid w:val="004A1159"/>
    <w:rPr>
      <w:rFonts w:ascii="Tahoma" w:hAnsi="Tahoma" w:cs="Tahoma"/>
      <w:sz w:val="16"/>
      <w:szCs w:val="16"/>
    </w:rPr>
  </w:style>
  <w:style w:type="character" w:customStyle="1" w:styleId="a7">
    <w:name w:val="Текст выноски Знак"/>
    <w:basedOn w:val="a0"/>
    <w:link w:val="a6"/>
    <w:semiHidden/>
    <w:rsid w:val="004A1159"/>
    <w:rPr>
      <w:rFonts w:ascii="Tahoma" w:eastAsia="Times New Roman" w:hAnsi="Tahoma" w:cs="Tahoma"/>
      <w:sz w:val="16"/>
      <w:szCs w:val="16"/>
      <w:lang w:eastAsia="ru-RU"/>
    </w:rPr>
  </w:style>
  <w:style w:type="paragraph" w:styleId="a8">
    <w:name w:val="header"/>
    <w:basedOn w:val="a"/>
    <w:link w:val="a9"/>
    <w:uiPriority w:val="99"/>
    <w:semiHidden/>
    <w:unhideWhenUsed/>
    <w:rsid w:val="004A1159"/>
    <w:pPr>
      <w:tabs>
        <w:tab w:val="center" w:pos="4677"/>
        <w:tab w:val="right" w:pos="9355"/>
      </w:tabs>
    </w:pPr>
  </w:style>
  <w:style w:type="character" w:customStyle="1" w:styleId="a9">
    <w:name w:val="Верхний колонтитул Знак"/>
    <w:basedOn w:val="a0"/>
    <w:link w:val="a8"/>
    <w:uiPriority w:val="99"/>
    <w:semiHidden/>
    <w:rsid w:val="004A115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A1159"/>
    <w:pPr>
      <w:tabs>
        <w:tab w:val="center" w:pos="4677"/>
        <w:tab w:val="right" w:pos="9355"/>
      </w:tabs>
    </w:pPr>
  </w:style>
  <w:style w:type="character" w:customStyle="1" w:styleId="ab">
    <w:name w:val="Нижний колонтитул Знак"/>
    <w:basedOn w:val="a0"/>
    <w:link w:val="aa"/>
    <w:uiPriority w:val="99"/>
    <w:rsid w:val="004A115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7631D"/>
    <w:rPr>
      <w:rFonts w:ascii="Times New Roman" w:eastAsia="Calibri" w:hAnsi="Times New Roman" w:cs="Times New Roman"/>
      <w:sz w:val="24"/>
      <w:szCs w:val="20"/>
      <w:lang w:eastAsia="ru-RU"/>
    </w:rPr>
  </w:style>
  <w:style w:type="paragraph" w:customStyle="1" w:styleId="newncpi0">
    <w:name w:val="newncpi0"/>
    <w:basedOn w:val="a"/>
    <w:rsid w:val="0037631D"/>
    <w:pPr>
      <w:jc w:val="both"/>
    </w:pPr>
    <w:rPr>
      <w:rFonts w:eastAsia="Calibri"/>
    </w:rPr>
  </w:style>
  <w:style w:type="paragraph" w:customStyle="1" w:styleId="ac">
    <w:name w:val="Знак"/>
    <w:basedOn w:val="a"/>
    <w:rsid w:val="0037631D"/>
    <w:pPr>
      <w:spacing w:before="100" w:beforeAutospacing="1" w:after="100" w:afterAutospacing="1"/>
    </w:pPr>
    <w:rPr>
      <w:rFonts w:ascii="Tahoma" w:hAnsi="Tahoma" w:cs="Tahoma"/>
      <w:sz w:val="20"/>
      <w:szCs w:val="20"/>
      <w:lang w:val="en-US" w:eastAsia="en-US"/>
    </w:rPr>
  </w:style>
  <w:style w:type="character" w:styleId="ad">
    <w:name w:val="Hyperlink"/>
    <w:basedOn w:val="a0"/>
    <w:unhideWhenUsed/>
    <w:rsid w:val="0037631D"/>
    <w:rPr>
      <w:color w:val="0000FF" w:themeColor="hyperlink"/>
      <w:u w:val="single"/>
    </w:rPr>
  </w:style>
  <w:style w:type="character" w:styleId="ae">
    <w:name w:val="annotation reference"/>
    <w:basedOn w:val="a0"/>
    <w:semiHidden/>
    <w:unhideWhenUsed/>
    <w:rsid w:val="0037631D"/>
    <w:rPr>
      <w:sz w:val="16"/>
      <w:szCs w:val="16"/>
    </w:rPr>
  </w:style>
  <w:style w:type="paragraph" w:styleId="af">
    <w:name w:val="annotation text"/>
    <w:basedOn w:val="a"/>
    <w:link w:val="af0"/>
    <w:semiHidden/>
    <w:unhideWhenUsed/>
    <w:rsid w:val="0037631D"/>
    <w:pPr>
      <w:jc w:val="both"/>
    </w:pPr>
    <w:rPr>
      <w:rFonts w:ascii="Times New Roman CYR" w:eastAsia="Calibri" w:hAnsi="Times New Roman CYR"/>
      <w:sz w:val="20"/>
      <w:szCs w:val="20"/>
    </w:rPr>
  </w:style>
  <w:style w:type="character" w:customStyle="1" w:styleId="af0">
    <w:name w:val="Текст примечания Знак"/>
    <w:basedOn w:val="a0"/>
    <w:link w:val="af"/>
    <w:semiHidden/>
    <w:rsid w:val="0037631D"/>
    <w:rPr>
      <w:rFonts w:ascii="Times New Roman CYR" w:eastAsia="Calibri" w:hAnsi="Times New Roman CYR" w:cs="Times New Roman"/>
      <w:sz w:val="20"/>
      <w:szCs w:val="20"/>
      <w:lang w:eastAsia="ru-RU"/>
    </w:rPr>
  </w:style>
  <w:style w:type="paragraph" w:styleId="af1">
    <w:name w:val="annotation subject"/>
    <w:basedOn w:val="af"/>
    <w:next w:val="af"/>
    <w:link w:val="af2"/>
    <w:semiHidden/>
    <w:unhideWhenUsed/>
    <w:rsid w:val="0037631D"/>
    <w:rPr>
      <w:b/>
      <w:bCs/>
    </w:rPr>
  </w:style>
  <w:style w:type="character" w:customStyle="1" w:styleId="af2">
    <w:name w:val="Тема примечания Знак"/>
    <w:basedOn w:val="af0"/>
    <w:link w:val="af1"/>
    <w:semiHidden/>
    <w:rsid w:val="0037631D"/>
    <w:rPr>
      <w:rFonts w:ascii="Times New Roman CYR" w:eastAsia="Calibri" w:hAnsi="Times New Roman CYR"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631D"/>
    <w:pPr>
      <w:keepNext/>
      <w:jc w:val="both"/>
      <w:outlineLvl w:val="0"/>
    </w:pPr>
    <w:rPr>
      <w:rFonts w:eastAsia="Calibr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60FF1"/>
    <w:pPr>
      <w:ind w:firstLine="709"/>
      <w:jc w:val="both"/>
    </w:pPr>
    <w:rPr>
      <w:sz w:val="28"/>
      <w:szCs w:val="28"/>
    </w:rPr>
  </w:style>
  <w:style w:type="character" w:customStyle="1" w:styleId="a4">
    <w:name w:val="Основной текст с отступом Знак"/>
    <w:basedOn w:val="a0"/>
    <w:link w:val="a3"/>
    <w:semiHidden/>
    <w:rsid w:val="00160FF1"/>
    <w:rPr>
      <w:rFonts w:ascii="Times New Roman" w:eastAsia="Times New Roman" w:hAnsi="Times New Roman" w:cs="Times New Roman"/>
      <w:sz w:val="28"/>
      <w:szCs w:val="28"/>
      <w:lang w:eastAsia="ru-RU"/>
    </w:rPr>
  </w:style>
  <w:style w:type="paragraph" w:styleId="a5">
    <w:name w:val="List Paragraph"/>
    <w:basedOn w:val="a"/>
    <w:uiPriority w:val="34"/>
    <w:qFormat/>
    <w:rsid w:val="00B4616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A11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semiHidden/>
    <w:unhideWhenUsed/>
    <w:rsid w:val="004A1159"/>
    <w:rPr>
      <w:rFonts w:ascii="Tahoma" w:hAnsi="Tahoma" w:cs="Tahoma"/>
      <w:sz w:val="16"/>
      <w:szCs w:val="16"/>
    </w:rPr>
  </w:style>
  <w:style w:type="character" w:customStyle="1" w:styleId="a7">
    <w:name w:val="Текст выноски Знак"/>
    <w:basedOn w:val="a0"/>
    <w:link w:val="a6"/>
    <w:semiHidden/>
    <w:rsid w:val="004A1159"/>
    <w:rPr>
      <w:rFonts w:ascii="Tahoma" w:eastAsia="Times New Roman" w:hAnsi="Tahoma" w:cs="Tahoma"/>
      <w:sz w:val="16"/>
      <w:szCs w:val="16"/>
      <w:lang w:eastAsia="ru-RU"/>
    </w:rPr>
  </w:style>
  <w:style w:type="paragraph" w:styleId="a8">
    <w:name w:val="header"/>
    <w:basedOn w:val="a"/>
    <w:link w:val="a9"/>
    <w:uiPriority w:val="99"/>
    <w:semiHidden/>
    <w:unhideWhenUsed/>
    <w:rsid w:val="004A1159"/>
    <w:pPr>
      <w:tabs>
        <w:tab w:val="center" w:pos="4677"/>
        <w:tab w:val="right" w:pos="9355"/>
      </w:tabs>
    </w:pPr>
  </w:style>
  <w:style w:type="character" w:customStyle="1" w:styleId="a9">
    <w:name w:val="Верхний колонтитул Знак"/>
    <w:basedOn w:val="a0"/>
    <w:link w:val="a8"/>
    <w:uiPriority w:val="99"/>
    <w:semiHidden/>
    <w:rsid w:val="004A115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A1159"/>
    <w:pPr>
      <w:tabs>
        <w:tab w:val="center" w:pos="4677"/>
        <w:tab w:val="right" w:pos="9355"/>
      </w:tabs>
    </w:pPr>
  </w:style>
  <w:style w:type="character" w:customStyle="1" w:styleId="ab">
    <w:name w:val="Нижний колонтитул Знак"/>
    <w:basedOn w:val="a0"/>
    <w:link w:val="aa"/>
    <w:uiPriority w:val="99"/>
    <w:rsid w:val="004A115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7631D"/>
    <w:rPr>
      <w:rFonts w:ascii="Times New Roman" w:eastAsia="Calibri" w:hAnsi="Times New Roman" w:cs="Times New Roman"/>
      <w:sz w:val="24"/>
      <w:szCs w:val="20"/>
      <w:lang w:eastAsia="ru-RU"/>
    </w:rPr>
  </w:style>
  <w:style w:type="paragraph" w:customStyle="1" w:styleId="newncpi0">
    <w:name w:val="newncpi0"/>
    <w:basedOn w:val="a"/>
    <w:rsid w:val="0037631D"/>
    <w:pPr>
      <w:jc w:val="both"/>
    </w:pPr>
    <w:rPr>
      <w:rFonts w:eastAsia="Calibri"/>
    </w:rPr>
  </w:style>
  <w:style w:type="paragraph" w:customStyle="1" w:styleId="ac">
    <w:name w:val="Знак"/>
    <w:basedOn w:val="a"/>
    <w:rsid w:val="0037631D"/>
    <w:pPr>
      <w:spacing w:before="100" w:beforeAutospacing="1" w:after="100" w:afterAutospacing="1"/>
    </w:pPr>
    <w:rPr>
      <w:rFonts w:ascii="Tahoma" w:hAnsi="Tahoma" w:cs="Tahoma"/>
      <w:sz w:val="20"/>
      <w:szCs w:val="20"/>
      <w:lang w:val="en-US" w:eastAsia="en-US"/>
    </w:rPr>
  </w:style>
  <w:style w:type="character" w:styleId="ad">
    <w:name w:val="Hyperlink"/>
    <w:basedOn w:val="a0"/>
    <w:unhideWhenUsed/>
    <w:rsid w:val="0037631D"/>
    <w:rPr>
      <w:color w:val="0000FF" w:themeColor="hyperlink"/>
      <w:u w:val="single"/>
    </w:rPr>
  </w:style>
  <w:style w:type="character" w:styleId="ae">
    <w:name w:val="annotation reference"/>
    <w:basedOn w:val="a0"/>
    <w:semiHidden/>
    <w:unhideWhenUsed/>
    <w:rsid w:val="0037631D"/>
    <w:rPr>
      <w:sz w:val="16"/>
      <w:szCs w:val="16"/>
    </w:rPr>
  </w:style>
  <w:style w:type="paragraph" w:styleId="af">
    <w:name w:val="annotation text"/>
    <w:basedOn w:val="a"/>
    <w:link w:val="af0"/>
    <w:semiHidden/>
    <w:unhideWhenUsed/>
    <w:rsid w:val="0037631D"/>
    <w:pPr>
      <w:jc w:val="both"/>
    </w:pPr>
    <w:rPr>
      <w:rFonts w:ascii="Times New Roman CYR" w:eastAsia="Calibri" w:hAnsi="Times New Roman CYR"/>
      <w:sz w:val="20"/>
      <w:szCs w:val="20"/>
    </w:rPr>
  </w:style>
  <w:style w:type="character" w:customStyle="1" w:styleId="af0">
    <w:name w:val="Текст примечания Знак"/>
    <w:basedOn w:val="a0"/>
    <w:link w:val="af"/>
    <w:semiHidden/>
    <w:rsid w:val="0037631D"/>
    <w:rPr>
      <w:rFonts w:ascii="Times New Roman CYR" w:eastAsia="Calibri" w:hAnsi="Times New Roman CYR" w:cs="Times New Roman"/>
      <w:sz w:val="20"/>
      <w:szCs w:val="20"/>
      <w:lang w:eastAsia="ru-RU"/>
    </w:rPr>
  </w:style>
  <w:style w:type="paragraph" w:styleId="af1">
    <w:name w:val="annotation subject"/>
    <w:basedOn w:val="af"/>
    <w:next w:val="af"/>
    <w:link w:val="af2"/>
    <w:semiHidden/>
    <w:unhideWhenUsed/>
    <w:rsid w:val="0037631D"/>
    <w:rPr>
      <w:b/>
      <w:bCs/>
    </w:rPr>
  </w:style>
  <w:style w:type="character" w:customStyle="1" w:styleId="af2">
    <w:name w:val="Тема примечания Знак"/>
    <w:basedOn w:val="af0"/>
    <w:link w:val="af1"/>
    <w:semiHidden/>
    <w:rsid w:val="0037631D"/>
    <w:rPr>
      <w:rFonts w:ascii="Times New Roman CYR" w:eastAsia="Calibri" w:hAnsi="Times New Roman CYR"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4525</Characters>
  <Application>Microsoft Office Word</Application>
  <DocSecurity>0</DocSecurity>
  <Lines>105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MCX</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v.gritsyk</dc:creator>
  <cp:lastModifiedBy>Уласевич Семен Алексеевич</cp:lastModifiedBy>
  <cp:revision>2</cp:revision>
  <cp:lastPrinted>2017-08-29T13:09:00Z</cp:lastPrinted>
  <dcterms:created xsi:type="dcterms:W3CDTF">2018-01-15T12:25:00Z</dcterms:created>
  <dcterms:modified xsi:type="dcterms:W3CDTF">2018-01-15T12:25:00Z</dcterms:modified>
</cp:coreProperties>
</file>